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hAnsi="黑体" w:eastAsia="黑体" w:cs="黑体"/>
          <w:b/>
          <w:bCs/>
          <w:color w:val="000000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/>
          <w:bCs/>
          <w:color w:val="000000"/>
          <w:sz w:val="32"/>
          <w:szCs w:val="32"/>
          <w:lang w:val="en-US" w:eastAsia="zh-CN"/>
        </w:rPr>
        <w:t>2020年新生录取、复查期间有关举报、调查及处理结果</w:t>
      </w:r>
    </w:p>
    <w:bookmarkEnd w:id="0"/>
    <w:p>
      <w:pPr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2020年招生录取过程中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，我院严格按照招生章程进行录取，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未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随意更改招生章程中公布的各项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招生录取办法，未对考生作出各类违规承诺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。严格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执行省考试院下达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招生计划，严格按照考生分数和志愿顺序投档，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严格对考生入学资格进行复查，未有违规录取现象。录取过程中未收到社会各界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投诉。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7B08BE"/>
    <w:rsid w:val="587B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2020-11-02T06:54:00Z</dcterms:created>
  <dc:creator>Administrator</dc:creator>
  <cp:lastModifiedBy>Administrator</cp:lastModifiedBy>
  <dcterms:modified xsi:type="dcterms:W3CDTF">2020-11-02T07:04:49Z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